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CAA5BE9" w14:textId="77777777" w:rsidR="00733431" w:rsidRDefault="00B46AAD" w:rsidP="00733431">
      <w:pPr>
        <w:widowControl w:val="0"/>
        <w:jc w:val="both"/>
        <w:rPr>
          <w:rFonts w:ascii="Arial" w:hAnsi="Arial" w:cs="Arial"/>
          <w:b/>
        </w:rPr>
      </w:pPr>
      <w:r>
        <w:rPr>
          <w:rFonts w:ascii="Arial" w:hAnsi="Arial" w:cs="Arial"/>
          <w:b/>
        </w:rPr>
        <w:t xml:space="preserve">CONVOCATORIA  PARA </w:t>
      </w:r>
      <w:r w:rsidR="00733431">
        <w:rPr>
          <w:rFonts w:ascii="Arial" w:hAnsi="Arial" w:cs="Arial"/>
          <w:b/>
        </w:rPr>
        <w:t xml:space="preserve">LA CONTRATACIÓN DEL SERVICIO DE TRANSPORTE PARA DISTRIBUCIÓN DE MATERIAL EDUCATIVO CORRESPONDIENTE AL II TRAMO DEL AÑO PRESUPUESTAL 2021. </w:t>
      </w:r>
    </w:p>
    <w:p w14:paraId="27104377" w14:textId="77777777" w:rsidR="00733431" w:rsidRDefault="00733431" w:rsidP="00733431">
      <w:pPr>
        <w:widowControl w:val="0"/>
        <w:jc w:val="both"/>
        <w:rPr>
          <w:rFonts w:ascii="Arial" w:hAnsi="Arial" w:cs="Arial"/>
          <w:b/>
        </w:rPr>
      </w:pPr>
    </w:p>
    <w:p w14:paraId="5C54E35F" w14:textId="7E94A1CD" w:rsidR="00B46AAD" w:rsidRDefault="00B46AAD" w:rsidP="00733431">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168055F4"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733431">
        <w:rPr>
          <w:rFonts w:ascii="Arial" w:hAnsi="Arial" w:cs="Arial"/>
        </w:rPr>
        <w:t>icación de la orden de servicio.</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6363578" w:rsidR="00B46AAD" w:rsidRPr="001B480D" w:rsidRDefault="00733431"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58C624B6"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w:t>
      </w:r>
      <w:r w:rsidR="00733431">
        <w:rPr>
          <w:rFonts w:ascii="Arial" w:hAnsi="Arial" w:cs="Arial"/>
        </w:rPr>
        <w:t>.</w:t>
      </w:r>
      <w:r w:rsidR="001B480D">
        <w:rPr>
          <w:rFonts w:ascii="Arial" w:hAnsi="Arial" w:cs="Arial"/>
        </w:rPr>
        <w:t>D</w:t>
      </w:r>
      <w:r w:rsidR="00733431">
        <w:rPr>
          <w:rFonts w:ascii="Arial" w:hAnsi="Arial" w:cs="Arial"/>
        </w:rPr>
        <w:t>.</w:t>
      </w:r>
      <w:r w:rsidR="001B480D">
        <w:rPr>
          <w:rFonts w:ascii="Arial" w:hAnsi="Arial" w:cs="Arial"/>
        </w:rPr>
        <w:t>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21238965" w14:textId="447B33A8" w:rsidR="00827B78" w:rsidRPr="001B480D" w:rsidRDefault="00733431"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827B78"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269740A"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733431">
        <w:rPr>
          <w:rFonts w:ascii="Arial" w:hAnsi="Arial" w:cs="Arial"/>
          <w:b/>
        </w:rPr>
        <w:t>EL SERVICIO DE TRANSPORTE PARA DISTRIBUCIÓN DE MATERIAL EDUCATIVO CORRESPONDIENTE AL II T</w:t>
      </w:r>
      <w:r w:rsidR="00733431">
        <w:rPr>
          <w:rFonts w:ascii="Arial" w:hAnsi="Arial" w:cs="Arial"/>
          <w:b/>
        </w:rPr>
        <w:t>RAMO DEL AÑO PRESUPUESTAL 2021</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6B5ABD55" w14:textId="14CEDBB7" w:rsidR="00827B78" w:rsidRPr="001B480D" w:rsidRDefault="00733431"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827B78"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10BA6AD9" w14:textId="77777777" w:rsidR="004820D5" w:rsidRPr="004820D5" w:rsidRDefault="004820D5" w:rsidP="004820D5">
      <w:pPr>
        <w:widowControl w:val="0"/>
        <w:autoSpaceDE w:val="0"/>
        <w:autoSpaceDN w:val="0"/>
        <w:adjustRightInd w:val="0"/>
        <w:jc w:val="both"/>
        <w:rPr>
          <w:rFonts w:ascii="Arial" w:hAnsi="Arial" w:cs="Arial"/>
        </w:rPr>
      </w:pPr>
    </w:p>
    <w:p w14:paraId="6EE9BA10" w14:textId="5AA1CA1E" w:rsidR="00B07BE3" w:rsidRDefault="004820D5" w:rsidP="004820D5">
      <w:pPr>
        <w:widowControl w:val="0"/>
        <w:autoSpaceDE w:val="0"/>
        <w:autoSpaceDN w:val="0"/>
        <w:adjustRightInd w:val="0"/>
        <w:jc w:val="both"/>
        <w:rPr>
          <w:rFonts w:ascii="Arial" w:hAnsi="Arial" w:cs="Arial"/>
        </w:rPr>
      </w:pPr>
      <w:r w:rsidRPr="004820D5">
        <w:rPr>
          <w:rFonts w:ascii="Arial" w:hAnsi="Arial" w:cs="Arial"/>
        </w:rPr>
        <w:t>Es grato dirigirme a usted, para hacer de su conocimiento que, de acuerdo al T.D.R de la convocatoria del Servicio de Transporte de Material Educativo, mi oferta es la siguiente:</w:t>
      </w:r>
    </w:p>
    <w:p w14:paraId="66E2998C" w14:textId="77777777" w:rsidR="004820D5" w:rsidRDefault="004820D5" w:rsidP="004820D5">
      <w:pPr>
        <w:widowControl w:val="0"/>
        <w:autoSpaceDE w:val="0"/>
        <w:autoSpaceDN w:val="0"/>
        <w:adjustRightInd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4820D5" w14:paraId="24641BD0" w14:textId="77777777" w:rsidTr="0079639C">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D2A6A2" w14:textId="77777777" w:rsidR="004820D5" w:rsidRDefault="004820D5" w:rsidP="0079639C">
            <w:pPr>
              <w:widowControl w:val="0"/>
              <w:jc w:val="center"/>
              <w:rPr>
                <w:rFonts w:ascii="Arial" w:hAnsi="Arial" w:cs="Arial"/>
                <w:b/>
                <w:sz w:val="18"/>
              </w:rPr>
            </w:pPr>
            <w:r>
              <w:rPr>
                <w:rFonts w:ascii="Arial" w:hAnsi="Arial" w:cs="Arial"/>
                <w:b/>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C4F4CF9" w14:textId="77777777" w:rsidR="004820D5" w:rsidRDefault="004820D5" w:rsidP="0079639C">
            <w:pPr>
              <w:widowControl w:val="0"/>
              <w:jc w:val="center"/>
              <w:rPr>
                <w:rFonts w:ascii="Arial" w:eastAsia="Times New Roman" w:hAnsi="Arial" w:cs="Arial"/>
                <w:b/>
                <w:sz w:val="18"/>
                <w:szCs w:val="22"/>
                <w:lang w:val="es-ES" w:eastAsia="en-US"/>
              </w:rPr>
            </w:pPr>
          </w:p>
          <w:p w14:paraId="7948C82B" w14:textId="77777777" w:rsidR="004820D5" w:rsidRDefault="004820D5" w:rsidP="0079639C">
            <w:pPr>
              <w:widowControl w:val="0"/>
              <w:jc w:val="center"/>
              <w:rPr>
                <w:rFonts w:ascii="Arial" w:eastAsia="Times New Roman" w:hAnsi="Arial" w:cs="Arial"/>
                <w:b/>
                <w:sz w:val="18"/>
                <w:szCs w:val="22"/>
                <w:lang w:val="es-ES" w:eastAsia="en-US"/>
              </w:rPr>
            </w:pPr>
            <w:r>
              <w:rPr>
                <w:rFonts w:ascii="Arial" w:eastAsia="Times New Roman" w:hAnsi="Arial" w:cs="Arial"/>
                <w:b/>
                <w:sz w:val="18"/>
                <w:szCs w:val="22"/>
                <w:lang w:val="es-ES" w:eastAsia="en-US"/>
              </w:rPr>
              <w:t>CANTIDAD</w:t>
            </w:r>
          </w:p>
          <w:p w14:paraId="78340B8C" w14:textId="77777777" w:rsidR="004820D5" w:rsidRDefault="004820D5" w:rsidP="0079639C">
            <w:pPr>
              <w:widowControl w:val="0"/>
              <w:jc w:val="center"/>
              <w:rPr>
                <w:rFonts w:ascii="Arial" w:eastAsia="Times New Roman" w:hAnsi="Arial" w:cs="Arial"/>
                <w:b/>
                <w:sz w:val="18"/>
                <w:szCs w:val="22"/>
                <w:lang w:val="es-ES" w:eastAsia="en-US"/>
              </w:rPr>
            </w:pPr>
            <w:r>
              <w:rPr>
                <w:rFonts w:ascii="Arial" w:eastAsia="Times New Roman" w:hAnsi="Arial" w:cs="Arial"/>
                <w:b/>
                <w:sz w:val="18"/>
                <w:szCs w:val="22"/>
                <w:lang w:val="es-ES" w:eastAsia="en-US"/>
              </w:rPr>
              <w:t>Kg.</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7FABEE12" w14:textId="77777777" w:rsidR="004820D5" w:rsidRDefault="004820D5" w:rsidP="0079639C">
            <w:pPr>
              <w:widowControl w:val="0"/>
              <w:jc w:val="center"/>
              <w:rPr>
                <w:rFonts w:ascii="Arial" w:eastAsia="Times New Roman" w:hAnsi="Arial" w:cs="Arial"/>
                <w:b/>
                <w:sz w:val="18"/>
                <w:szCs w:val="22"/>
                <w:lang w:val="es-ES" w:eastAsia="en-US"/>
              </w:rPr>
            </w:pPr>
          </w:p>
          <w:p w14:paraId="01D91E41" w14:textId="77777777" w:rsidR="004820D5" w:rsidRDefault="004820D5" w:rsidP="0079639C">
            <w:pPr>
              <w:widowControl w:val="0"/>
              <w:jc w:val="center"/>
              <w:rPr>
                <w:rFonts w:ascii="Arial" w:eastAsia="Times New Roman" w:hAnsi="Arial" w:cs="Arial"/>
                <w:b/>
                <w:sz w:val="18"/>
                <w:szCs w:val="22"/>
                <w:lang w:val="es-ES" w:eastAsia="en-US"/>
              </w:rPr>
            </w:pPr>
            <w:r>
              <w:rPr>
                <w:rFonts w:ascii="Arial" w:eastAsia="Times New Roman" w:hAnsi="Arial" w:cs="Arial"/>
                <w:b/>
                <w:sz w:val="18"/>
                <w:szCs w:val="22"/>
                <w:lang w:val="es-ES" w:eastAsia="en-US"/>
              </w:rPr>
              <w:t>PRECIO UNITARIO</w:t>
            </w:r>
          </w:p>
          <w:p w14:paraId="016A64E1" w14:textId="77777777" w:rsidR="004820D5" w:rsidRDefault="004820D5" w:rsidP="0079639C">
            <w:pPr>
              <w:widowControl w:val="0"/>
              <w:jc w:val="center"/>
              <w:rPr>
                <w:rFonts w:ascii="Arial" w:eastAsia="Times New Roman" w:hAnsi="Arial" w:cs="Arial"/>
                <w:b/>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ACC73B" w14:textId="77777777" w:rsidR="004820D5" w:rsidRDefault="004820D5" w:rsidP="0079639C">
            <w:pPr>
              <w:widowControl w:val="0"/>
              <w:jc w:val="center"/>
              <w:rPr>
                <w:rFonts w:ascii="Arial" w:eastAsia="Times New Roman" w:hAnsi="Arial" w:cs="Arial"/>
                <w:b/>
                <w:sz w:val="18"/>
                <w:szCs w:val="22"/>
                <w:lang w:val="es-ES" w:eastAsia="en-US"/>
              </w:rPr>
            </w:pPr>
            <w:r>
              <w:rPr>
                <w:rFonts w:ascii="Arial" w:eastAsia="Times New Roman" w:hAnsi="Arial" w:cs="Arial"/>
                <w:b/>
                <w:sz w:val="18"/>
                <w:szCs w:val="22"/>
                <w:lang w:val="es-ES" w:eastAsia="en-US"/>
              </w:rPr>
              <w:t xml:space="preserve">PRECIO TOTAL </w:t>
            </w:r>
          </w:p>
        </w:tc>
      </w:tr>
      <w:tr w:rsidR="004820D5" w14:paraId="37992362" w14:textId="77777777" w:rsidTr="0079639C">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2F8BCB30" w14:textId="77777777" w:rsidR="004820D5" w:rsidRDefault="004820D5" w:rsidP="0079639C">
            <w:pPr>
              <w:widowControl w:val="0"/>
              <w:jc w:val="both"/>
              <w:rPr>
                <w:rFonts w:ascii="Arial" w:hAnsi="Arial" w:cs="Arial"/>
              </w:rPr>
            </w:pPr>
            <w:r>
              <w:rPr>
                <w:rFonts w:ascii="Arial" w:hAnsi="Arial" w:cs="Arial"/>
              </w:rPr>
              <w:t xml:space="preserve">Ruta </w:t>
            </w:r>
            <w:proofErr w:type="spellStart"/>
            <w:r>
              <w:rPr>
                <w:rFonts w:ascii="Arial" w:hAnsi="Arial" w:cs="Arial"/>
              </w:rPr>
              <w:t>Nro</w:t>
            </w:r>
            <w:proofErr w:type="spellEnd"/>
            <w:r>
              <w:rPr>
                <w:rFonts w:ascii="Arial" w:hAnsi="Arial" w:cs="Arial"/>
              </w:rPr>
              <w:t xml:space="preserve"> 1: </w:t>
            </w:r>
            <w:proofErr w:type="spellStart"/>
            <w:r>
              <w:rPr>
                <w:rFonts w:ascii="Arial" w:hAnsi="Arial" w:cs="Arial"/>
              </w:rPr>
              <w:t>Caraveli</w:t>
            </w:r>
            <w:proofErr w:type="spellEnd"/>
            <w:r>
              <w:rPr>
                <w:rFonts w:ascii="Arial" w:hAnsi="Arial" w:cs="Arial"/>
              </w:rPr>
              <w:t xml:space="preserve">, </w:t>
            </w:r>
            <w:proofErr w:type="spellStart"/>
            <w:r>
              <w:rPr>
                <w:rFonts w:ascii="Arial" w:hAnsi="Arial" w:cs="Arial"/>
              </w:rPr>
              <w:t>Atico</w:t>
            </w:r>
            <w:proofErr w:type="spellEnd"/>
            <w:r>
              <w:rPr>
                <w:rFonts w:ascii="Arial" w:hAnsi="Arial" w:cs="Arial"/>
              </w:rPr>
              <w:t xml:space="preserve">, </w:t>
            </w:r>
            <w:proofErr w:type="spellStart"/>
            <w:r>
              <w:rPr>
                <w:rFonts w:ascii="Arial" w:hAnsi="Arial" w:cs="Arial"/>
              </w:rPr>
              <w:t>Cahuacho</w:t>
            </w:r>
            <w:proofErr w:type="spellEnd"/>
            <w:r>
              <w:rPr>
                <w:rFonts w:ascii="Arial" w:hAnsi="Arial" w:cs="Arial"/>
              </w:rPr>
              <w:t xml:space="preserve">, Minas </w:t>
            </w:r>
            <w:proofErr w:type="spellStart"/>
            <w:r>
              <w:rPr>
                <w:rFonts w:ascii="Arial" w:hAnsi="Arial" w:cs="Arial"/>
              </w:rPr>
              <w:t>Eugenias</w:t>
            </w:r>
            <w:proofErr w:type="spellEnd"/>
            <w:r>
              <w:rPr>
                <w:rFonts w:ascii="Arial" w:hAnsi="Arial" w:cs="Arial"/>
              </w:rPr>
              <w:t xml:space="preserve">. </w:t>
            </w:r>
          </w:p>
        </w:tc>
        <w:tc>
          <w:tcPr>
            <w:tcW w:w="1210" w:type="dxa"/>
            <w:tcBorders>
              <w:top w:val="single" w:sz="4" w:space="0" w:color="auto"/>
              <w:left w:val="single" w:sz="4" w:space="0" w:color="auto"/>
              <w:bottom w:val="single" w:sz="4" w:space="0" w:color="auto"/>
              <w:right w:val="single" w:sz="4" w:space="0" w:color="auto"/>
            </w:tcBorders>
          </w:tcPr>
          <w:p w14:paraId="20FEB500" w14:textId="77777777" w:rsidR="004820D5" w:rsidRDefault="004820D5" w:rsidP="0079639C">
            <w:pPr>
              <w:widowControl w:val="0"/>
              <w:jc w:val="center"/>
              <w:rPr>
                <w:rFonts w:ascii="Arial" w:eastAsia="Times New Roman" w:hAnsi="Arial" w:cs="Arial"/>
                <w:b/>
                <w:szCs w:val="22"/>
                <w:lang w:val="es-ES" w:eastAsia="en-US"/>
              </w:rPr>
            </w:pPr>
          </w:p>
          <w:p w14:paraId="66727C31" w14:textId="32479E50" w:rsidR="004820D5" w:rsidRDefault="003108AC" w:rsidP="0079639C">
            <w:pPr>
              <w:widowControl w:val="0"/>
              <w:jc w:val="center"/>
              <w:rPr>
                <w:rFonts w:ascii="Arial" w:eastAsia="Times New Roman" w:hAnsi="Arial" w:cs="Arial"/>
                <w:b/>
                <w:szCs w:val="22"/>
                <w:lang w:val="es-ES" w:eastAsia="en-US"/>
              </w:rPr>
            </w:pPr>
            <w:r>
              <w:rPr>
                <w:rFonts w:ascii="Arial" w:eastAsia="Times New Roman" w:hAnsi="Arial" w:cs="Arial"/>
                <w:b/>
                <w:szCs w:val="22"/>
                <w:lang w:val="es-ES" w:eastAsia="en-US"/>
              </w:rPr>
              <w:t>4,626.09</w:t>
            </w:r>
          </w:p>
          <w:p w14:paraId="511350AC" w14:textId="77777777" w:rsidR="004820D5" w:rsidRDefault="004820D5" w:rsidP="0079639C">
            <w:pPr>
              <w:widowControl w:val="0"/>
              <w:jc w:val="center"/>
              <w:rPr>
                <w:rFonts w:ascii="Arial" w:eastAsia="Times New Roman" w:hAnsi="Arial" w:cs="Arial"/>
                <w:b/>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14:paraId="6D0AAD66" w14:textId="77777777" w:rsidR="004820D5" w:rsidRDefault="004820D5" w:rsidP="0079639C">
            <w:pPr>
              <w:widowControl w:val="0"/>
              <w:rPr>
                <w:rFonts w:ascii="Arial" w:eastAsia="Times New Roman" w:hAnsi="Arial" w:cs="Arial"/>
                <w:b/>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4DAB16DE" w14:textId="77777777" w:rsidR="004820D5" w:rsidRDefault="004820D5" w:rsidP="0079639C">
            <w:pPr>
              <w:widowControl w:val="0"/>
              <w:rPr>
                <w:rFonts w:ascii="Arial" w:eastAsia="Times New Roman" w:hAnsi="Arial" w:cs="Arial"/>
                <w:b/>
                <w:szCs w:val="22"/>
                <w:lang w:val="es-ES" w:eastAsia="en-US"/>
              </w:rPr>
            </w:pPr>
          </w:p>
        </w:tc>
      </w:tr>
      <w:tr w:rsidR="004820D5" w14:paraId="65BD2C1E" w14:textId="77777777" w:rsidTr="0079639C">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08EF2D30" w14:textId="77777777" w:rsidR="004820D5" w:rsidRDefault="004820D5" w:rsidP="0079639C">
            <w:pPr>
              <w:widowControl w:val="0"/>
              <w:jc w:val="both"/>
              <w:rPr>
                <w:rFonts w:ascii="Arial" w:hAnsi="Arial" w:cs="Arial"/>
              </w:rPr>
            </w:pPr>
            <w:r>
              <w:rPr>
                <w:rFonts w:ascii="Arial" w:hAnsi="Arial" w:cs="Arial"/>
              </w:rPr>
              <w:t xml:space="preserve">Ruta </w:t>
            </w:r>
            <w:proofErr w:type="spellStart"/>
            <w:r>
              <w:rPr>
                <w:rFonts w:ascii="Arial" w:hAnsi="Arial" w:cs="Arial"/>
              </w:rPr>
              <w:t>Nro</w:t>
            </w:r>
            <w:proofErr w:type="spellEnd"/>
            <w:r>
              <w:rPr>
                <w:rFonts w:ascii="Arial" w:hAnsi="Arial" w:cs="Arial"/>
              </w:rPr>
              <w:t xml:space="preserve"> 2: </w:t>
            </w:r>
            <w:proofErr w:type="spellStart"/>
            <w:r>
              <w:rPr>
                <w:rFonts w:ascii="Arial" w:hAnsi="Arial" w:cs="Arial"/>
              </w:rPr>
              <w:t>Acari</w:t>
            </w:r>
            <w:proofErr w:type="spellEnd"/>
            <w:r>
              <w:rPr>
                <w:rFonts w:ascii="Arial" w:hAnsi="Arial" w:cs="Arial"/>
              </w:rPr>
              <w:t xml:space="preserve">, Bella Unión, Lomas, </w:t>
            </w:r>
            <w:proofErr w:type="spellStart"/>
            <w:r>
              <w:rPr>
                <w:rFonts w:ascii="Arial" w:hAnsi="Arial" w:cs="Arial"/>
              </w:rPr>
              <w:t>Yauca</w:t>
            </w:r>
            <w:proofErr w:type="spellEnd"/>
            <w:r>
              <w:rPr>
                <w:rFonts w:ascii="Arial" w:hAnsi="Arial" w:cs="Arial"/>
              </w:rPr>
              <w:t xml:space="preserve">, </w:t>
            </w:r>
            <w:proofErr w:type="spellStart"/>
            <w:r>
              <w:rPr>
                <w:rFonts w:ascii="Arial" w:hAnsi="Arial" w:cs="Arial"/>
              </w:rPr>
              <w:t>Jaqui</w:t>
            </w:r>
            <w:proofErr w:type="spellEnd"/>
            <w:r>
              <w:rPr>
                <w:rFonts w:ascii="Arial" w:hAnsi="Arial" w:cs="Arial"/>
              </w:rPr>
              <w:t xml:space="preserve">. </w:t>
            </w:r>
          </w:p>
        </w:tc>
        <w:tc>
          <w:tcPr>
            <w:tcW w:w="1210" w:type="dxa"/>
            <w:tcBorders>
              <w:top w:val="single" w:sz="4" w:space="0" w:color="auto"/>
              <w:left w:val="single" w:sz="4" w:space="0" w:color="auto"/>
              <w:bottom w:val="single" w:sz="4" w:space="0" w:color="auto"/>
              <w:right w:val="single" w:sz="4" w:space="0" w:color="auto"/>
            </w:tcBorders>
          </w:tcPr>
          <w:p w14:paraId="5AA541F5" w14:textId="5BDD9DFD" w:rsidR="004820D5" w:rsidRDefault="003108AC" w:rsidP="0079639C">
            <w:pPr>
              <w:widowControl w:val="0"/>
              <w:jc w:val="center"/>
              <w:rPr>
                <w:rFonts w:ascii="Arial" w:eastAsia="Times New Roman" w:hAnsi="Arial" w:cs="Arial"/>
                <w:b/>
                <w:szCs w:val="22"/>
                <w:lang w:val="es-ES" w:eastAsia="en-US"/>
              </w:rPr>
            </w:pPr>
            <w:r>
              <w:rPr>
                <w:rFonts w:ascii="Arial" w:eastAsia="Times New Roman" w:hAnsi="Arial" w:cs="Arial"/>
                <w:b/>
                <w:szCs w:val="22"/>
                <w:lang w:val="es-ES" w:eastAsia="en-US"/>
              </w:rPr>
              <w:t>5,922.12</w:t>
            </w:r>
          </w:p>
        </w:tc>
        <w:tc>
          <w:tcPr>
            <w:tcW w:w="2155" w:type="dxa"/>
            <w:tcBorders>
              <w:top w:val="single" w:sz="4" w:space="0" w:color="auto"/>
              <w:left w:val="single" w:sz="4" w:space="0" w:color="auto"/>
              <w:bottom w:val="single" w:sz="4" w:space="0" w:color="auto"/>
              <w:right w:val="single" w:sz="4" w:space="0" w:color="auto"/>
            </w:tcBorders>
          </w:tcPr>
          <w:p w14:paraId="10E044B3" w14:textId="77777777" w:rsidR="004820D5" w:rsidRDefault="004820D5" w:rsidP="0079639C">
            <w:pPr>
              <w:widowControl w:val="0"/>
              <w:rPr>
                <w:rFonts w:ascii="Arial" w:eastAsia="Times New Roman" w:hAnsi="Arial" w:cs="Arial"/>
                <w:b/>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06B841B3" w14:textId="77777777" w:rsidR="004820D5" w:rsidRDefault="004820D5" w:rsidP="0079639C">
            <w:pPr>
              <w:widowControl w:val="0"/>
              <w:rPr>
                <w:rFonts w:ascii="Arial" w:eastAsia="Times New Roman" w:hAnsi="Arial" w:cs="Arial"/>
                <w:b/>
                <w:szCs w:val="22"/>
                <w:lang w:val="es-ES" w:eastAsia="en-US"/>
              </w:rPr>
            </w:pPr>
          </w:p>
        </w:tc>
      </w:tr>
      <w:tr w:rsidR="004820D5" w14:paraId="5C269DAB" w14:textId="77777777" w:rsidTr="0079639C">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25526EAA" w14:textId="77777777" w:rsidR="004820D5" w:rsidRDefault="004820D5" w:rsidP="0079639C">
            <w:pPr>
              <w:widowControl w:val="0"/>
              <w:jc w:val="both"/>
              <w:rPr>
                <w:rFonts w:ascii="Arial" w:hAnsi="Arial" w:cs="Arial"/>
              </w:rPr>
            </w:pPr>
            <w:r>
              <w:rPr>
                <w:rFonts w:ascii="Arial" w:hAnsi="Arial" w:cs="Arial"/>
              </w:rPr>
              <w:t xml:space="preserve">Ruta </w:t>
            </w:r>
            <w:proofErr w:type="spellStart"/>
            <w:r>
              <w:rPr>
                <w:rFonts w:ascii="Arial" w:hAnsi="Arial" w:cs="Arial"/>
              </w:rPr>
              <w:t>Nro</w:t>
            </w:r>
            <w:proofErr w:type="spellEnd"/>
            <w:r>
              <w:rPr>
                <w:rFonts w:ascii="Arial" w:hAnsi="Arial" w:cs="Arial"/>
              </w:rPr>
              <w:t xml:space="preserve"> 3: Chaparra, </w:t>
            </w:r>
            <w:proofErr w:type="spellStart"/>
            <w:r>
              <w:rPr>
                <w:rFonts w:ascii="Arial" w:hAnsi="Arial" w:cs="Arial"/>
              </w:rPr>
              <w:t>Quicacha</w:t>
            </w:r>
            <w:proofErr w:type="spellEnd"/>
            <w:r>
              <w:rPr>
                <w:rFonts w:ascii="Arial" w:hAnsi="Arial" w:cs="Arial"/>
              </w:rPr>
              <w:t xml:space="preserve">, </w:t>
            </w:r>
            <w:proofErr w:type="spellStart"/>
            <w:r>
              <w:rPr>
                <w:rFonts w:ascii="Arial" w:hAnsi="Arial" w:cs="Arial"/>
              </w:rPr>
              <w:t>Atiquipa</w:t>
            </w:r>
            <w:proofErr w:type="spellEnd"/>
            <w:r>
              <w:rPr>
                <w:rFonts w:ascii="Arial" w:hAnsi="Arial" w:cs="Arial"/>
              </w:rPr>
              <w:t>.</w:t>
            </w:r>
          </w:p>
        </w:tc>
        <w:tc>
          <w:tcPr>
            <w:tcW w:w="1210" w:type="dxa"/>
            <w:tcBorders>
              <w:top w:val="single" w:sz="4" w:space="0" w:color="auto"/>
              <w:left w:val="single" w:sz="4" w:space="0" w:color="auto"/>
              <w:bottom w:val="single" w:sz="4" w:space="0" w:color="auto"/>
              <w:right w:val="single" w:sz="4" w:space="0" w:color="auto"/>
            </w:tcBorders>
          </w:tcPr>
          <w:p w14:paraId="666C3B95" w14:textId="69B199A3" w:rsidR="004820D5" w:rsidRDefault="003108AC" w:rsidP="0079639C">
            <w:pPr>
              <w:widowControl w:val="0"/>
              <w:jc w:val="center"/>
              <w:rPr>
                <w:rFonts w:ascii="Arial" w:eastAsia="Times New Roman" w:hAnsi="Arial" w:cs="Arial"/>
                <w:b/>
                <w:szCs w:val="22"/>
                <w:lang w:val="es-ES" w:eastAsia="en-US"/>
              </w:rPr>
            </w:pPr>
            <w:r>
              <w:rPr>
                <w:rFonts w:ascii="Arial" w:eastAsia="Times New Roman" w:hAnsi="Arial" w:cs="Arial"/>
                <w:b/>
                <w:szCs w:val="22"/>
                <w:lang w:val="es-ES" w:eastAsia="en-US"/>
              </w:rPr>
              <w:t>2,810.30</w:t>
            </w:r>
          </w:p>
        </w:tc>
        <w:tc>
          <w:tcPr>
            <w:tcW w:w="2155" w:type="dxa"/>
            <w:tcBorders>
              <w:top w:val="single" w:sz="4" w:space="0" w:color="auto"/>
              <w:left w:val="single" w:sz="4" w:space="0" w:color="auto"/>
              <w:bottom w:val="single" w:sz="4" w:space="0" w:color="auto"/>
              <w:right w:val="single" w:sz="4" w:space="0" w:color="auto"/>
            </w:tcBorders>
          </w:tcPr>
          <w:p w14:paraId="6136BC70" w14:textId="77777777" w:rsidR="004820D5" w:rsidRDefault="004820D5" w:rsidP="0079639C">
            <w:pPr>
              <w:widowControl w:val="0"/>
              <w:rPr>
                <w:rFonts w:ascii="Arial" w:eastAsia="Times New Roman" w:hAnsi="Arial" w:cs="Arial"/>
                <w:b/>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0BE7F174" w14:textId="77777777" w:rsidR="004820D5" w:rsidRDefault="004820D5" w:rsidP="0079639C">
            <w:pPr>
              <w:widowControl w:val="0"/>
              <w:rPr>
                <w:rFonts w:ascii="Arial" w:eastAsia="Times New Roman" w:hAnsi="Arial" w:cs="Arial"/>
                <w:b/>
                <w:szCs w:val="22"/>
                <w:lang w:val="es-ES" w:eastAsia="en-US"/>
              </w:rPr>
            </w:pPr>
          </w:p>
        </w:tc>
      </w:tr>
      <w:tr w:rsidR="004820D5" w14:paraId="07934975" w14:textId="77777777" w:rsidTr="0079639C">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507BA19B" w14:textId="77777777" w:rsidR="004820D5" w:rsidRDefault="004820D5" w:rsidP="0079639C">
            <w:pPr>
              <w:widowControl w:val="0"/>
              <w:jc w:val="both"/>
              <w:rPr>
                <w:rFonts w:ascii="Arial" w:hAnsi="Arial" w:cs="Arial"/>
              </w:rPr>
            </w:pPr>
            <w:r>
              <w:rPr>
                <w:rFonts w:ascii="Arial" w:hAnsi="Arial" w:cs="Arial"/>
              </w:rPr>
              <w:t xml:space="preserve">Ruta </w:t>
            </w:r>
            <w:proofErr w:type="spellStart"/>
            <w:r>
              <w:rPr>
                <w:rFonts w:ascii="Arial" w:hAnsi="Arial" w:cs="Arial"/>
              </w:rPr>
              <w:t>Nro</w:t>
            </w:r>
            <w:proofErr w:type="spellEnd"/>
            <w:r>
              <w:rPr>
                <w:rFonts w:ascii="Arial" w:hAnsi="Arial" w:cs="Arial"/>
              </w:rPr>
              <w:t xml:space="preserve"> 4: Chala, </w:t>
            </w:r>
            <w:proofErr w:type="spellStart"/>
            <w:r>
              <w:rPr>
                <w:rFonts w:ascii="Arial" w:hAnsi="Arial" w:cs="Arial"/>
              </w:rPr>
              <w:t>Mollehuanca</w:t>
            </w:r>
            <w:proofErr w:type="spellEnd"/>
            <w:r>
              <w:rPr>
                <w:rFonts w:ascii="Arial" w:hAnsi="Arial" w:cs="Arial"/>
              </w:rPr>
              <w:t xml:space="preserve">, </w:t>
            </w:r>
            <w:proofErr w:type="spellStart"/>
            <w:r>
              <w:rPr>
                <w:rFonts w:ascii="Arial" w:hAnsi="Arial" w:cs="Arial"/>
              </w:rPr>
              <w:t>Huanuhuanu</w:t>
            </w:r>
            <w:proofErr w:type="spellEnd"/>
            <w:r>
              <w:rPr>
                <w:rFonts w:ascii="Arial" w:hAnsi="Arial" w:cs="Arial"/>
              </w:rPr>
              <w:t>.</w:t>
            </w:r>
          </w:p>
        </w:tc>
        <w:tc>
          <w:tcPr>
            <w:tcW w:w="1210" w:type="dxa"/>
            <w:tcBorders>
              <w:top w:val="single" w:sz="4" w:space="0" w:color="auto"/>
              <w:left w:val="single" w:sz="4" w:space="0" w:color="auto"/>
              <w:bottom w:val="single" w:sz="4" w:space="0" w:color="auto"/>
              <w:right w:val="single" w:sz="4" w:space="0" w:color="auto"/>
            </w:tcBorders>
          </w:tcPr>
          <w:p w14:paraId="31F39425" w14:textId="4660BF05" w:rsidR="004820D5" w:rsidRDefault="003108AC" w:rsidP="0079639C">
            <w:pPr>
              <w:widowControl w:val="0"/>
              <w:jc w:val="center"/>
              <w:rPr>
                <w:rFonts w:ascii="Arial" w:eastAsia="Times New Roman" w:hAnsi="Arial" w:cs="Arial"/>
                <w:b/>
                <w:szCs w:val="22"/>
                <w:lang w:val="es-ES" w:eastAsia="en-US"/>
              </w:rPr>
            </w:pPr>
            <w:r>
              <w:rPr>
                <w:rFonts w:ascii="Arial" w:eastAsia="Times New Roman" w:hAnsi="Arial" w:cs="Arial"/>
                <w:b/>
                <w:szCs w:val="22"/>
                <w:lang w:val="es-ES" w:eastAsia="en-US"/>
              </w:rPr>
              <w:t>4,762.71</w:t>
            </w:r>
          </w:p>
        </w:tc>
        <w:tc>
          <w:tcPr>
            <w:tcW w:w="2155" w:type="dxa"/>
            <w:tcBorders>
              <w:top w:val="single" w:sz="4" w:space="0" w:color="auto"/>
              <w:left w:val="single" w:sz="4" w:space="0" w:color="auto"/>
              <w:bottom w:val="single" w:sz="4" w:space="0" w:color="auto"/>
              <w:right w:val="single" w:sz="4" w:space="0" w:color="auto"/>
            </w:tcBorders>
          </w:tcPr>
          <w:p w14:paraId="68872B4D" w14:textId="77777777" w:rsidR="004820D5" w:rsidRDefault="004820D5" w:rsidP="0079639C">
            <w:pPr>
              <w:widowControl w:val="0"/>
              <w:rPr>
                <w:rFonts w:ascii="Arial" w:eastAsia="Times New Roman" w:hAnsi="Arial" w:cs="Arial"/>
                <w:b/>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24951D57" w14:textId="77777777" w:rsidR="004820D5" w:rsidRDefault="004820D5" w:rsidP="0079639C">
            <w:pPr>
              <w:widowControl w:val="0"/>
              <w:rPr>
                <w:rFonts w:ascii="Arial" w:eastAsia="Times New Roman" w:hAnsi="Arial" w:cs="Arial"/>
                <w:b/>
                <w:szCs w:val="22"/>
                <w:lang w:val="es-ES" w:eastAsia="en-US"/>
              </w:rPr>
            </w:pPr>
          </w:p>
        </w:tc>
      </w:tr>
      <w:tr w:rsidR="004820D5" w14:paraId="5E871B22" w14:textId="77777777" w:rsidTr="0079639C">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3875BF7B" w14:textId="77777777" w:rsidR="004820D5" w:rsidRDefault="004820D5" w:rsidP="0079639C">
            <w:pPr>
              <w:widowControl w:val="0"/>
              <w:rPr>
                <w:rFonts w:ascii="Arial" w:eastAsia="Times New Roman" w:hAnsi="Arial" w:cs="Arial"/>
                <w:b/>
                <w:szCs w:val="22"/>
                <w:lang w:val="es-ES" w:eastAsia="en-US"/>
              </w:rPr>
            </w:pPr>
            <w:r>
              <w:rPr>
                <w:rFonts w:ascii="Arial" w:eastAsia="Times New Roman" w:hAnsi="Arial" w:cs="Arial"/>
                <w:b/>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83FB172" w14:textId="77777777" w:rsidR="004820D5" w:rsidRDefault="004820D5" w:rsidP="0079639C">
            <w:pPr>
              <w:widowControl w:val="0"/>
              <w:jc w:val="right"/>
              <w:rPr>
                <w:rFonts w:ascii="Arial" w:eastAsia="Times New Roman" w:hAnsi="Arial" w:cs="Arial"/>
                <w:b/>
                <w:szCs w:val="22"/>
                <w:lang w:val="es-ES" w:eastAsia="en-US"/>
              </w:rPr>
            </w:pPr>
          </w:p>
        </w:tc>
      </w:tr>
    </w:tbl>
    <w:p w14:paraId="1E298A4C" w14:textId="77777777" w:rsidR="004820D5" w:rsidRDefault="004820D5" w:rsidP="004820D5">
      <w:pPr>
        <w:widowControl w:val="0"/>
        <w:autoSpaceDE w:val="0"/>
        <w:autoSpaceDN w:val="0"/>
        <w:adjustRightInd w:val="0"/>
        <w:jc w:val="both"/>
        <w:rPr>
          <w:rFonts w:ascii="Arial" w:hAnsi="Arial" w:cs="Arial"/>
        </w:rPr>
      </w:pPr>
    </w:p>
    <w:p w14:paraId="46B67AA9" w14:textId="77777777" w:rsidR="003108AC" w:rsidRDefault="003108AC" w:rsidP="003108AC">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56BC8706" w14:textId="77777777" w:rsidR="004820D5" w:rsidRDefault="004820D5" w:rsidP="004820D5">
      <w:pPr>
        <w:widowControl w:val="0"/>
        <w:autoSpaceDE w:val="0"/>
        <w:autoSpaceDN w:val="0"/>
        <w:adjustRightInd w:val="0"/>
        <w:jc w:val="both"/>
        <w:rPr>
          <w:rFonts w:ascii="Arial" w:hAnsi="Arial" w:cs="Arial"/>
        </w:rPr>
      </w:pPr>
    </w:p>
    <w:p w14:paraId="643EF792" w14:textId="618C7125" w:rsidR="00827B78" w:rsidRPr="001B480D" w:rsidRDefault="004820D5"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827B78"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63DD8AC8" w14:textId="77777777" w:rsidR="003108AC" w:rsidRDefault="003108AC"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bookmarkEnd w:id="0"/>
    <w:p w14:paraId="437B1254" w14:textId="64548B5D" w:rsidR="007E668E" w:rsidRPr="005C3D18" w:rsidRDefault="007E668E" w:rsidP="005C3D18">
      <w:pPr>
        <w:jc w:val="center"/>
        <w:rPr>
          <w:rFonts w:asciiTheme="majorHAnsi" w:hAnsiTheme="majorHAnsi"/>
          <w:b/>
          <w:bCs/>
          <w:sz w:val="36"/>
          <w:szCs w:val="24"/>
        </w:rPr>
      </w:pPr>
      <w:r w:rsidRPr="005C3D18">
        <w:rPr>
          <w:rFonts w:asciiTheme="majorHAnsi" w:hAnsiTheme="majorHAnsi"/>
          <w:b/>
          <w:bCs/>
          <w:sz w:val="36"/>
          <w:szCs w:val="24"/>
        </w:rPr>
        <w:t>La presentación de la oferta incluye</w:t>
      </w:r>
      <w:r w:rsidR="00A53EA3" w:rsidRPr="005C3D18">
        <w:rPr>
          <w:rFonts w:asciiTheme="majorHAnsi" w:hAnsiTheme="majorHAnsi"/>
          <w:b/>
          <w:bCs/>
          <w:sz w:val="36"/>
          <w:szCs w:val="24"/>
        </w:rPr>
        <w:t xml:space="preserve"> OBLIGATORIAMENTE según TDR</w:t>
      </w:r>
      <w:r w:rsidRPr="005C3D18">
        <w:rPr>
          <w:rFonts w:asciiTheme="majorHAnsi" w:hAnsiTheme="majorHAnsi"/>
          <w:b/>
          <w:bCs/>
          <w:sz w:val="36"/>
          <w:szCs w:val="24"/>
        </w:rPr>
        <w:t>:</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2A4E5D2B" w14:textId="0686ED33" w:rsidR="006F0698" w:rsidRDefault="00A53EA3" w:rsidP="007E668E">
      <w:pPr>
        <w:pStyle w:val="Prrafodelista"/>
        <w:numPr>
          <w:ilvl w:val="0"/>
          <w:numId w:val="1"/>
        </w:numPr>
        <w:jc w:val="both"/>
        <w:rPr>
          <w:rFonts w:asciiTheme="majorHAnsi" w:hAnsiTheme="majorHAnsi"/>
          <w:sz w:val="24"/>
          <w:szCs w:val="24"/>
        </w:rPr>
      </w:pPr>
      <w:r>
        <w:rPr>
          <w:rFonts w:asciiTheme="majorHAnsi" w:hAnsiTheme="majorHAnsi"/>
          <w:b/>
          <w:sz w:val="24"/>
          <w:szCs w:val="24"/>
        </w:rPr>
        <w:t xml:space="preserve">Permiso establecido por el MINISTERIO DE TRANSPORTE Y COMUNICACIONES  (MTC) y SUTRAN. Ver TDR sección 9. </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1A7352D1" w14:textId="77777777" w:rsidR="005C3D1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la Licencia de Conducir</w:t>
      </w:r>
    </w:p>
    <w:p w14:paraId="2663D0F1" w14:textId="47943CFE" w:rsidR="00827B78" w:rsidRDefault="005C3D1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R.N.P vigente </w:t>
      </w:r>
      <w:r w:rsidR="00827B78">
        <w:rPr>
          <w:rFonts w:asciiTheme="majorHAnsi" w:hAnsiTheme="majorHAnsi"/>
          <w:sz w:val="24"/>
          <w:szCs w:val="24"/>
        </w:rPr>
        <w:t xml:space="preserve"> </w:t>
      </w:r>
    </w:p>
    <w:p w14:paraId="12F9CE37" w14:textId="7B0A4371"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Carta de Autorización para pago con abono en cuenta bancaria del proveedor (CCI). </w:t>
      </w:r>
      <w:bookmarkStart w:id="2" w:name="_GoBack"/>
      <w:bookmarkEnd w:id="2"/>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6375" w14:textId="77777777" w:rsidR="0032388F" w:rsidRDefault="0032388F" w:rsidP="00B46AAD">
      <w:r>
        <w:separator/>
      </w:r>
    </w:p>
  </w:endnote>
  <w:endnote w:type="continuationSeparator" w:id="0">
    <w:p w14:paraId="140FA22B" w14:textId="77777777" w:rsidR="0032388F" w:rsidRDefault="0032388F"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455D" w14:textId="77777777" w:rsidR="0032388F" w:rsidRDefault="0032388F" w:rsidP="00B46AAD">
      <w:r>
        <w:separator/>
      </w:r>
    </w:p>
  </w:footnote>
  <w:footnote w:type="continuationSeparator" w:id="0">
    <w:p w14:paraId="1841B94A" w14:textId="77777777" w:rsidR="0032388F" w:rsidRDefault="0032388F"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32388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3108AC"/>
    <w:rsid w:val="0032388F"/>
    <w:rsid w:val="003D1144"/>
    <w:rsid w:val="004820D5"/>
    <w:rsid w:val="004B7BB7"/>
    <w:rsid w:val="00573C77"/>
    <w:rsid w:val="005C3D18"/>
    <w:rsid w:val="005C6A90"/>
    <w:rsid w:val="00664ABF"/>
    <w:rsid w:val="00674A55"/>
    <w:rsid w:val="00687442"/>
    <w:rsid w:val="006F0698"/>
    <w:rsid w:val="00733431"/>
    <w:rsid w:val="007C1616"/>
    <w:rsid w:val="007E46B0"/>
    <w:rsid w:val="007E668E"/>
    <w:rsid w:val="00815AD7"/>
    <w:rsid w:val="00827B78"/>
    <w:rsid w:val="00885637"/>
    <w:rsid w:val="008935FF"/>
    <w:rsid w:val="00A53EA3"/>
    <w:rsid w:val="00B07BE3"/>
    <w:rsid w:val="00B46AAD"/>
    <w:rsid w:val="00C13DF3"/>
    <w:rsid w:val="00C75B37"/>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97AE-1A28-48E7-9989-ECDCCBC5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8</cp:revision>
  <dcterms:created xsi:type="dcterms:W3CDTF">2021-04-09T23:24:00Z</dcterms:created>
  <dcterms:modified xsi:type="dcterms:W3CDTF">2021-06-01T20:21:00Z</dcterms:modified>
</cp:coreProperties>
</file>